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8926A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F43F6BD" w:rsidR="007D3511" w:rsidRPr="008926A4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926A4"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F00DEA" w:rsidRPr="008926A4">
        <w:rPr>
          <w:rFonts w:asciiTheme="minorHAnsi" w:hAnsiTheme="minorHAnsi" w:cs="Calibri"/>
          <w:b/>
          <w:bCs/>
          <w:sz w:val="28"/>
        </w:rPr>
        <w:t>FOR REVIEW</w:t>
      </w:r>
    </w:p>
    <w:p w14:paraId="1C7F5707" w14:textId="77777777" w:rsidR="00F00DEA" w:rsidRPr="00F3681C" w:rsidRDefault="00F00DEA" w:rsidP="00EE614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3619104" w14:textId="7D5DA2FF" w:rsidR="00CF7784" w:rsidRDefault="00CF7784" w:rsidP="00CF778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29810142"/>
      <w:bookmarkStart w:id="2" w:name="_Hlk29809020"/>
      <w:r>
        <w:rPr>
          <w:rFonts w:cs="Calibri"/>
          <w:iCs/>
        </w:rPr>
        <w:t>[</w:t>
      </w:r>
      <w:r>
        <w:rPr>
          <w:rFonts w:cs="Calibri"/>
          <w:i/>
          <w:iCs/>
        </w:rPr>
        <w:t>SUPREME/DISTRICT/MAGISTRATES/YOUTH</w:t>
      </w:r>
      <w:r>
        <w:rPr>
          <w:rFonts w:cs="Calibri"/>
          <w:iCs/>
        </w:rPr>
        <w:t xml:space="preserve">] </w:t>
      </w:r>
      <w:r w:rsidR="005B4AD5">
        <w:rPr>
          <w:rFonts w:cs="Calibri"/>
          <w:b/>
          <w:sz w:val="12"/>
        </w:rPr>
        <w:t xml:space="preserve">Select 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41051820" w14:textId="5C97D6B6" w:rsidR="00CF7784" w:rsidRDefault="007D34E9" w:rsidP="00EE61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5D2804">
        <w:rPr>
          <w:rFonts w:asciiTheme="minorHAnsi" w:hAnsiTheme="minorHAnsi" w:cs="Calibri"/>
          <w:iCs/>
        </w:rPr>
        <w:t xml:space="preserve">STATUTORY </w:t>
      </w:r>
      <w:r w:rsidR="00CF7784">
        <w:rPr>
          <w:rFonts w:cs="Calibri"/>
          <w:iCs/>
        </w:rPr>
        <w:t>JURISDICTION</w:t>
      </w:r>
    </w:p>
    <w:p w14:paraId="7B7B6883" w14:textId="083AC749" w:rsidR="00CF7784" w:rsidRPr="00EE6142" w:rsidRDefault="00CF7784" w:rsidP="00EE61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bookmarkStart w:id="3" w:name="_Hlk39138649"/>
      <w:r w:rsidRPr="00EE6142">
        <w:rPr>
          <w:rFonts w:cs="Calibri"/>
          <w:b/>
        </w:rPr>
        <w:t>[</w:t>
      </w:r>
      <w:r w:rsidRPr="00EE6142">
        <w:rPr>
          <w:rFonts w:cs="Calibri"/>
          <w:b/>
          <w:i/>
        </w:rPr>
        <w:t>FULL NAME</w:t>
      </w:r>
      <w:r w:rsidRPr="00EE6142">
        <w:rPr>
          <w:rFonts w:cs="Calibri"/>
          <w:b/>
        </w:rPr>
        <w:t>]</w:t>
      </w:r>
    </w:p>
    <w:p w14:paraId="0610D87D" w14:textId="001A339D" w:rsidR="003E09DC" w:rsidRPr="00EE6142" w:rsidRDefault="00CF7784" w:rsidP="00EE61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E6142">
        <w:rPr>
          <w:rFonts w:cs="Calibri"/>
          <w:b/>
        </w:rPr>
        <w:t>Applicant</w:t>
      </w:r>
    </w:p>
    <w:p w14:paraId="760E3D1D" w14:textId="47BF1BB0" w:rsidR="00CF7784" w:rsidRPr="00EE6142" w:rsidRDefault="00CF7784" w:rsidP="00EE61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EE6142">
        <w:rPr>
          <w:rFonts w:cs="Calibri"/>
          <w:b/>
        </w:rPr>
        <w:t>[</w:t>
      </w:r>
      <w:r w:rsidRPr="00EE6142">
        <w:rPr>
          <w:rFonts w:cs="Calibri"/>
          <w:b/>
          <w:i/>
        </w:rPr>
        <w:t>FULL NAME</w:t>
      </w:r>
      <w:r w:rsidRPr="00EE6142">
        <w:rPr>
          <w:rFonts w:cs="Calibri"/>
          <w:b/>
        </w:rPr>
        <w:t>]</w:t>
      </w:r>
    </w:p>
    <w:p w14:paraId="1B4B71C8" w14:textId="31F88474" w:rsidR="00CF7784" w:rsidRPr="00EE6142" w:rsidRDefault="00CF7784" w:rsidP="00EE61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E6142">
        <w:rPr>
          <w:rFonts w:cs="Calibri"/>
          <w:b/>
        </w:rPr>
        <w:t>Respondent</w:t>
      </w:r>
    </w:p>
    <w:bookmarkEnd w:id="0"/>
    <w:bookmarkEnd w:id="3"/>
    <w:p w14:paraId="34255308" w14:textId="399FF41C" w:rsidR="00F00DEA" w:rsidRPr="008926A4" w:rsidRDefault="00F00DEA" w:rsidP="00F00DEA">
      <w:pPr>
        <w:ind w:right="142"/>
        <w:jc w:val="left"/>
        <w:rPr>
          <w:rFonts w:eastAsia="Calibri" w:cs="Arial"/>
          <w:b/>
          <w:sz w:val="12"/>
          <w:szCs w:val="22"/>
        </w:rPr>
      </w:pPr>
      <w:r w:rsidRPr="008926A4">
        <w:rPr>
          <w:rFonts w:eastAsia="Calibri" w:cs="Arial"/>
          <w:b/>
          <w:sz w:val="12"/>
          <w:szCs w:val="22"/>
        </w:rPr>
        <w:t>Duplicate panel if multiple 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926A4" w:rsidRPr="008926A4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1"/>
            <w:bookmarkEnd w:id="2"/>
            <w:r w:rsidRPr="008926A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34D1873E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8926A4" w:rsidRPr="008926A4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8926A4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 w:rsidRPr="008926A4">
              <w:rPr>
                <w:rFonts w:cs="Arial"/>
                <w:szCs w:val="22"/>
                <w:lang w:val="en-US"/>
              </w:rPr>
              <w:t>Name of law firm/</w:t>
            </w:r>
            <w:r w:rsidR="009C0B31" w:rsidRPr="008926A4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926A4" w:rsidRPr="008926A4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6C73DE6C" w:rsidR="009C0B31" w:rsidRPr="008926A4" w:rsidRDefault="008D6AF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8926A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8926A4" w:rsidRPr="008926A4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926A4" w:rsidRPr="008926A4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926A4" w:rsidRPr="008926A4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8926A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926A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926A4" w:rsidRPr="008926A4" w14:paraId="6C936A94" w14:textId="0183ED0C" w:rsidTr="00F00DE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926A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29A92C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8926A4" w14:paraId="0AABF6B2" w14:textId="7C5507C8" w:rsidTr="00F00DE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F00DEA" w:rsidRPr="008926A4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75189D32" w:rsidR="00F00DEA" w:rsidRPr="008926A4" w:rsidRDefault="002606F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186B81" w14:textId="6654C1EE" w:rsidR="00F00DEA" w:rsidRPr="008926A4" w:rsidRDefault="002606F1" w:rsidP="00F00D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00DEA" w:rsidRPr="008926A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6"/>
    </w:tbl>
    <w:p w14:paraId="60EA0DCF" w14:textId="77777777" w:rsidR="00EE6142" w:rsidRDefault="00EE614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0D49909" w14:textId="2AC84ACB" w:rsidR="00E23AA6" w:rsidRDefault="00F00DEA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8926A4">
        <w:rPr>
          <w:rFonts w:eastAsia="Calibri" w:cs="Arial"/>
          <w:b/>
          <w:sz w:val="12"/>
          <w:szCs w:val="22"/>
        </w:rPr>
        <w:lastRenderedPageBreak/>
        <w:t>Duplicate panel if multiple 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6078D8" w:rsidRPr="009C0B31" w14:paraId="5AF0D664" w14:textId="77777777" w:rsidTr="006078D8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E19F350" w14:textId="30BC87A1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53410612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4981F2E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5D9AF68F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45D9A62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5F89C8E" w14:textId="21C83404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6078D8" w:rsidRPr="009C0B31" w14:paraId="1A2F660D" w14:textId="77777777" w:rsidTr="006078D8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CF1B946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05D666F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2221EBE9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76ABD45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4EBB8EB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078D8" w:rsidRPr="009C0B31" w14:paraId="0E97B415" w14:textId="77777777" w:rsidTr="006078D8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A6409A3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D26A56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54640F5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336B711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4519ECA1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1D4FA1C3" w14:textId="77777777" w:rsidTr="006078D8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CE44A11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CFA501C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9E0053B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359814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7D18039D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078D8" w:rsidRPr="009C0B31" w14:paraId="5C31881A" w14:textId="77777777" w:rsidTr="006078D8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2FD75E8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A10460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3477D95A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3F343E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5AC436D1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078D8" w:rsidRPr="009C0B31" w14:paraId="057FC06A" w14:textId="77777777" w:rsidTr="006078D8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4DA1AF9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E49B505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CB276AE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078D8" w:rsidRPr="009C0B31" w14:paraId="7B43D8E9" w14:textId="77777777" w:rsidTr="006078D8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10555C3" w14:textId="77777777" w:rsidR="006078D8" w:rsidRPr="009C0B31" w:rsidRDefault="006078D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4B7D69C" w14:textId="1BE57BEE" w:rsidR="006078D8" w:rsidRPr="009C0B31" w:rsidRDefault="002606F1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6BB0DE0F" w14:textId="355638FB" w:rsidR="006078D8" w:rsidRPr="00B74B2E" w:rsidRDefault="002606F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6078D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8"/>
    <w:p w14:paraId="78CE9AEB" w14:textId="1D1FD8A0" w:rsidR="005E1E9A" w:rsidRPr="008926A4" w:rsidRDefault="005B4AD5" w:rsidP="005E1E9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next box </w:t>
      </w:r>
      <w:r w:rsidR="005E1E9A" w:rsidRPr="008926A4">
        <w:rPr>
          <w:rFonts w:eastAsia="Calibri" w:cs="Arial"/>
          <w:b/>
          <w:sz w:val="12"/>
          <w:szCs w:val="22"/>
        </w:rPr>
        <w:t xml:space="preserve">if applicable </w:t>
      </w:r>
      <w:r>
        <w:rPr>
          <w:rFonts w:eastAsia="Calibri" w:cs="Arial"/>
          <w:b/>
          <w:sz w:val="12"/>
          <w:szCs w:val="22"/>
        </w:rPr>
        <w:t>otherwise delete</w:t>
      </w:r>
    </w:p>
    <w:p w14:paraId="65CD5AE4" w14:textId="5386F20C" w:rsidR="005E1E9A" w:rsidRPr="008926A4" w:rsidRDefault="005E1E9A" w:rsidP="005E1E9A">
      <w:pPr>
        <w:ind w:right="142"/>
        <w:jc w:val="left"/>
        <w:rPr>
          <w:rFonts w:eastAsia="Calibri" w:cs="Arial"/>
          <w:b/>
          <w:sz w:val="12"/>
          <w:szCs w:val="22"/>
        </w:rPr>
      </w:pPr>
      <w:r w:rsidRPr="008926A4">
        <w:rPr>
          <w:rFonts w:eastAsia="Calibri" w:cs="Arial"/>
          <w:b/>
          <w:sz w:val="12"/>
          <w:szCs w:val="22"/>
        </w:rPr>
        <w:t>Duplicate panel if multiple Interested Parties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926A4" w:rsidRPr="008926A4" w14:paraId="073195E1" w14:textId="77777777" w:rsidTr="000668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91A1D70" w14:textId="77777777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9E81319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</w:tr>
      <w:tr w:rsidR="008926A4" w:rsidRPr="008926A4" w14:paraId="6BF0E69E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4F8C84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ACE6B22" w14:textId="3E1E3ADD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8926A4" w:rsidRPr="008926A4" w14:paraId="7BF4338C" w14:textId="77777777" w:rsidTr="000668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CC317D" w14:textId="77777777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934614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</w:tr>
      <w:tr w:rsidR="008926A4" w:rsidRPr="008926A4" w14:paraId="1BF5D214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6A6A3C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7A5AB0" w14:textId="77777777" w:rsidR="005E1E9A" w:rsidRPr="008926A4" w:rsidRDefault="005E1E9A" w:rsidP="000668AF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8926A4" w:rsidRPr="008926A4" w14:paraId="5FFE49B3" w14:textId="77777777" w:rsidTr="000668A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890F53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51DB69F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F3D8F0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8D64D9A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06BBB54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</w:tr>
      <w:tr w:rsidR="008926A4" w:rsidRPr="008926A4" w14:paraId="4344C589" w14:textId="77777777" w:rsidTr="000668A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95E3D1B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5B0FEB" w14:textId="77777777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37EA5C8" w14:textId="77777777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AAA36C" w14:textId="77777777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94C6829" w14:textId="77777777" w:rsidR="005E1E9A" w:rsidRPr="008926A4" w:rsidRDefault="005E1E9A" w:rsidP="000668AF">
            <w:pPr>
              <w:keepNext/>
              <w:rPr>
                <w:rFonts w:cs="Arial"/>
              </w:rPr>
            </w:pPr>
            <w:r w:rsidRPr="008926A4">
              <w:rPr>
                <w:rFonts w:cs="Arial"/>
                <w:b/>
                <w:sz w:val="12"/>
              </w:rPr>
              <w:t>Country</w:t>
            </w:r>
          </w:p>
        </w:tc>
      </w:tr>
      <w:tr w:rsidR="008926A4" w:rsidRPr="008926A4" w14:paraId="49F6FA07" w14:textId="77777777" w:rsidTr="000668A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5AEE0A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6AC43B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</w:tr>
      <w:tr w:rsidR="008926A4" w:rsidRPr="008926A4" w14:paraId="7D632E21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E2BC48" w14:textId="77777777" w:rsidR="005E1E9A" w:rsidRPr="008926A4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5DD28C" w14:textId="77777777" w:rsidR="005E1E9A" w:rsidRPr="008926A4" w:rsidRDefault="005E1E9A" w:rsidP="000668AF">
            <w:pPr>
              <w:keepNext/>
              <w:rPr>
                <w:rFonts w:cs="Arial"/>
                <w:b/>
              </w:rPr>
            </w:pPr>
            <w:r w:rsidRPr="008926A4">
              <w:rPr>
                <w:rFonts w:cs="Arial"/>
                <w:b/>
                <w:sz w:val="12"/>
              </w:rPr>
              <w:t>Email address</w:t>
            </w:r>
          </w:p>
        </w:tc>
      </w:tr>
      <w:tr w:rsidR="008926A4" w:rsidRPr="008926A4" w14:paraId="005380A2" w14:textId="45F05476" w:rsidTr="001C5BB7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0EDB022" w14:textId="77777777" w:rsidR="001C5BB7" w:rsidRPr="008926A4" w:rsidRDefault="001C5BB7" w:rsidP="000668AF">
            <w:pPr>
              <w:rPr>
                <w:rFonts w:cs="Arial"/>
              </w:rPr>
            </w:pPr>
            <w:r w:rsidRPr="008926A4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98AE3D7" w14:textId="77777777" w:rsidR="001C5BB7" w:rsidRPr="008926A4" w:rsidRDefault="001C5BB7" w:rsidP="000668AF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FE51EFD" w14:textId="77777777" w:rsidR="001C5BB7" w:rsidRPr="008926A4" w:rsidRDefault="001C5BB7" w:rsidP="000668AF">
            <w:pPr>
              <w:rPr>
                <w:rFonts w:cs="Arial"/>
              </w:rPr>
            </w:pPr>
          </w:p>
        </w:tc>
      </w:tr>
      <w:tr w:rsidR="008926A4" w:rsidRPr="008926A4" w14:paraId="642B4034" w14:textId="19547B9D" w:rsidTr="001C5BB7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1E7A6BF2" w14:textId="77777777" w:rsidR="001C5BB7" w:rsidRPr="008926A4" w:rsidRDefault="001C5BB7" w:rsidP="000668AF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98BD305" w14:textId="432564B0" w:rsidR="001C5BB7" w:rsidRPr="008926A4" w:rsidRDefault="002606F1" w:rsidP="000668AF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916E47E" w14:textId="3FA72164" w:rsidR="001C5BB7" w:rsidRPr="008926A4" w:rsidRDefault="002606F1" w:rsidP="001C5BB7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="001C5BB7" w:rsidRPr="008926A4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055C8857" w14:textId="1B31BD77" w:rsidR="00021232" w:rsidRPr="00A93CD4" w:rsidRDefault="00021232" w:rsidP="00A93CD4">
      <w:pPr>
        <w:spacing w:before="120"/>
        <w:ind w:right="142"/>
        <w:rPr>
          <w:rFonts w:eastAsia="Calibri"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1C4F" w:rsidRPr="008926A4" w14:paraId="5FB152E3" w14:textId="77777777" w:rsidTr="00171C4F">
        <w:tc>
          <w:tcPr>
            <w:tcW w:w="5000" w:type="pct"/>
          </w:tcPr>
          <w:p w14:paraId="7DA33E0C" w14:textId="590BF2F2" w:rsidR="00171C4F" w:rsidRPr="00F3681C" w:rsidRDefault="00171C4F" w:rsidP="00F3681C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8926A4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0B9FACFB" w:rsidR="00171C4F" w:rsidRPr="005B4AD5" w:rsidRDefault="00171C4F" w:rsidP="00EE6142">
            <w:pPr>
              <w:spacing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</w:rPr>
              <w:t>Matter type:</w:t>
            </w:r>
            <w:r w:rsidR="00F3681C">
              <w:rPr>
                <w:rFonts w:cs="Arial"/>
              </w:rPr>
              <w:t xml:space="preserve"> </w:t>
            </w:r>
            <w:r w:rsidR="005B4AD5">
              <w:rPr>
                <w:rFonts w:cs="Arial"/>
                <w:iCs/>
              </w:rPr>
              <w:t>[</w:t>
            </w:r>
            <w:r w:rsidR="005B4AD5" w:rsidRPr="00100487">
              <w:rPr>
                <w:rFonts w:cs="Arial"/>
                <w:i/>
              </w:rPr>
              <w:t>Enter matter type</w:t>
            </w:r>
            <w:r w:rsidR="005B4AD5">
              <w:rPr>
                <w:rFonts w:cs="Arial"/>
                <w:iCs/>
              </w:rPr>
              <w:t>]</w:t>
            </w:r>
          </w:p>
          <w:p w14:paraId="633D96E6" w14:textId="77777777" w:rsidR="00171C4F" w:rsidRDefault="00171C4F" w:rsidP="00EE6142">
            <w:pPr>
              <w:widowControl w:val="0"/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</w:rPr>
            </w:pPr>
            <w:r w:rsidRPr="008926A4">
              <w:rPr>
                <w:rFonts w:asciiTheme="minorHAnsi" w:hAnsiTheme="minorHAnsi" w:cstheme="minorHAnsi"/>
              </w:rPr>
              <w:t xml:space="preserve">This Application is for </w:t>
            </w:r>
            <w:r w:rsidRPr="008926A4">
              <w:rPr>
                <w:rFonts w:cs="Arial"/>
              </w:rPr>
              <w:t xml:space="preserve">review of the Decision identified below that </w:t>
            </w:r>
          </w:p>
          <w:p w14:paraId="492187AC" w14:textId="1564CC9A" w:rsidR="00171C4F" w:rsidRPr="006078D8" w:rsidRDefault="005B4AD5" w:rsidP="00EE6142">
            <w:pPr>
              <w:widowControl w:val="0"/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171C4F" w:rsidRPr="006078D8">
              <w:rPr>
                <w:rFonts w:cs="Arial"/>
                <w:b/>
                <w:bCs/>
                <w:sz w:val="12"/>
              </w:rPr>
              <w:t>summary of Decision in one sentence</w:t>
            </w:r>
          </w:p>
          <w:p w14:paraId="48D09523" w14:textId="77777777" w:rsidR="00171C4F" w:rsidRDefault="00171C4F" w:rsidP="00EE6142">
            <w:pPr>
              <w:spacing w:before="240" w:line="276" w:lineRule="auto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4F64E3D" w14:textId="5688EC33" w:rsidR="00171C4F" w:rsidRPr="00031D1D" w:rsidRDefault="002C32ED" w:rsidP="00EE6142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171C4F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3964935C" w14:textId="77777777" w:rsidR="00171C4F" w:rsidRPr="008926A4" w:rsidRDefault="00171C4F" w:rsidP="00EE6142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8926A4">
              <w:rPr>
                <w:rFonts w:cs="Arial"/>
                <w:b/>
                <w:bCs/>
              </w:rPr>
              <w:t>Decision subject of Application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2"/>
              <w:gridCol w:w="6389"/>
            </w:tblGrid>
            <w:tr w:rsidR="00D57626" w:rsidRPr="008926A4" w14:paraId="77F7A104" w14:textId="77777777" w:rsidTr="00D57626">
              <w:tc>
                <w:tcPr>
                  <w:tcW w:w="3852" w:type="dxa"/>
                  <w:vMerge w:val="restart"/>
                </w:tcPr>
                <w:p w14:paraId="62760A09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 xml:space="preserve">Date of Decision </w:t>
                  </w:r>
                </w:p>
              </w:tc>
              <w:tc>
                <w:tcPr>
                  <w:tcW w:w="6389" w:type="dxa"/>
                </w:tcPr>
                <w:p w14:paraId="656BE9DD" w14:textId="0AF85030" w:rsidR="00D57626" w:rsidRPr="00D57626" w:rsidRDefault="002C32ED" w:rsidP="00EE6142">
                  <w:pPr>
                    <w:widowControl w:val="0"/>
                    <w:spacing w:before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100487">
                    <w:rPr>
                      <w:rFonts w:cs="Arial"/>
                      <w:bCs/>
                      <w:i/>
                      <w:iCs/>
                    </w:rPr>
                    <w:t>date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D57626" w:rsidRPr="008926A4" w14:paraId="7405B0BF" w14:textId="77777777" w:rsidTr="00D57626">
              <w:tc>
                <w:tcPr>
                  <w:tcW w:w="3852" w:type="dxa"/>
                  <w:vMerge/>
                </w:tcPr>
                <w:p w14:paraId="78D4D5A4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1814E0ED" w14:textId="3A567230" w:rsidR="00D57626" w:rsidRPr="00D57626" w:rsidRDefault="00D57626" w:rsidP="00EE6142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D57626" w:rsidRPr="008926A4" w14:paraId="4DAA5796" w14:textId="77777777" w:rsidTr="00D57626">
              <w:tc>
                <w:tcPr>
                  <w:tcW w:w="3852" w:type="dxa"/>
                  <w:vMerge w:val="restart"/>
                </w:tcPr>
                <w:p w14:paraId="71E91F92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/>
                    </w:rPr>
                  </w:pPr>
                  <w:r w:rsidRPr="008926A4">
                    <w:rPr>
                      <w:rFonts w:cs="Arial"/>
                    </w:rPr>
                    <w:t>Date Notice of Decision received</w:t>
                  </w:r>
                  <w:r w:rsidRPr="008926A4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6389" w:type="dxa"/>
                </w:tcPr>
                <w:p w14:paraId="176D0D77" w14:textId="2B8C5C1B" w:rsidR="00D57626" w:rsidRPr="00D57626" w:rsidRDefault="002C32ED" w:rsidP="00EE6142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6C0D2C">
                    <w:rPr>
                      <w:rFonts w:cs="Arial"/>
                      <w:bCs/>
                      <w:i/>
                      <w:iCs/>
                    </w:rPr>
                    <w:t>date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D57626" w:rsidRPr="008926A4" w14:paraId="76D66637" w14:textId="77777777" w:rsidTr="00D57626">
              <w:tc>
                <w:tcPr>
                  <w:tcW w:w="3852" w:type="dxa"/>
                  <w:vMerge/>
                </w:tcPr>
                <w:p w14:paraId="13AC5893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389" w:type="dxa"/>
                </w:tcPr>
                <w:p w14:paraId="55CEBA85" w14:textId="157BDB2E" w:rsidR="00D57626" w:rsidRPr="00D57626" w:rsidRDefault="00D57626" w:rsidP="00EE6142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D57626" w:rsidRPr="008926A4" w14:paraId="45106758" w14:textId="77777777" w:rsidTr="00D57626">
              <w:tc>
                <w:tcPr>
                  <w:tcW w:w="3852" w:type="dxa"/>
                  <w:vMerge w:val="restart"/>
                </w:tcPr>
                <w:p w14:paraId="1AEEE8AA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>Tribunal/Agency/Decision Maker being reviewed</w:t>
                  </w:r>
                </w:p>
              </w:tc>
              <w:tc>
                <w:tcPr>
                  <w:tcW w:w="6389" w:type="dxa"/>
                </w:tcPr>
                <w:p w14:paraId="5A608D0F" w14:textId="4D9E09A2" w:rsidR="00D57626" w:rsidRPr="00D57626" w:rsidRDefault="002C32ED" w:rsidP="00EE6142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6C0D2C">
                    <w:rPr>
                      <w:rFonts w:cs="Arial"/>
                      <w:bCs/>
                      <w:i/>
                      <w:iCs/>
                    </w:rPr>
                    <w:t>Ent</w:t>
                  </w:r>
                  <w:r>
                    <w:rPr>
                      <w:rFonts w:cs="Arial"/>
                      <w:bCs/>
                      <w:i/>
                      <w:iCs/>
                    </w:rPr>
                    <w:t>er Decision Maker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D57626" w:rsidRPr="008926A4" w14:paraId="46A4491C" w14:textId="77777777" w:rsidTr="00D57626">
              <w:tc>
                <w:tcPr>
                  <w:tcW w:w="3852" w:type="dxa"/>
                  <w:vMerge/>
                </w:tcPr>
                <w:p w14:paraId="65DD32EE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71F7B33E" w14:textId="1D86A31F" w:rsidR="00D57626" w:rsidRPr="00D57626" w:rsidRDefault="00D57626" w:rsidP="00EE6142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Tribunal/Agency/Decision Maker</w:t>
                  </w:r>
                </w:p>
              </w:tc>
            </w:tr>
            <w:tr w:rsidR="00D57626" w:rsidRPr="008926A4" w14:paraId="598AB006" w14:textId="77777777" w:rsidTr="00D57626">
              <w:tc>
                <w:tcPr>
                  <w:tcW w:w="3852" w:type="dxa"/>
                  <w:vMerge w:val="restart"/>
                </w:tcPr>
                <w:p w14:paraId="21596E37" w14:textId="131EDE02" w:rsidR="00D57626" w:rsidRPr="008926A4" w:rsidRDefault="00D57626" w:rsidP="00EE6142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 xml:space="preserve">Name of individual Decision Maker </w:t>
                  </w:r>
                  <w:r w:rsidR="008F2F91" w:rsidRPr="00B07E0A">
                    <w:rPr>
                      <w:rFonts w:cs="Arial"/>
                      <w:bCs/>
                      <w:sz w:val="12"/>
                      <w:szCs w:val="12"/>
                    </w:rPr>
                    <w:t xml:space="preserve">Enter </w:t>
                  </w:r>
                  <w:r w:rsidRPr="008926A4">
                    <w:rPr>
                      <w:rFonts w:cs="Arial"/>
                      <w:b/>
                      <w:sz w:val="12"/>
                      <w:szCs w:val="18"/>
                    </w:rPr>
                    <w:t>if</w:t>
                  </w:r>
                  <w:r>
                    <w:rPr>
                      <w:rFonts w:cs="Arial"/>
                      <w:b/>
                      <w:sz w:val="12"/>
                      <w:szCs w:val="18"/>
                    </w:rPr>
                    <w:t> </w:t>
                  </w:r>
                  <w:r w:rsidRPr="008926A4">
                    <w:rPr>
                      <w:rFonts w:cs="Arial"/>
                      <w:b/>
                      <w:sz w:val="12"/>
                      <w:szCs w:val="18"/>
                    </w:rPr>
                    <w:t>known</w:t>
                  </w:r>
                  <w:r w:rsidRPr="008926A4"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6389" w:type="dxa"/>
                </w:tcPr>
                <w:p w14:paraId="7EE60640" w14:textId="310B2F13" w:rsidR="00D57626" w:rsidRPr="00D57626" w:rsidRDefault="008F2F91" w:rsidP="00EE6142">
                  <w:pPr>
                    <w:widowControl w:val="0"/>
                    <w:spacing w:before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100487">
                    <w:rPr>
                      <w:rFonts w:cs="Arial"/>
                      <w:bCs/>
                      <w:i/>
                      <w:iCs/>
                    </w:rPr>
                    <w:t>Enter Decision Maker’s name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D57626" w:rsidRPr="008926A4" w14:paraId="13AC67A0" w14:textId="77777777" w:rsidTr="00D57626">
              <w:tc>
                <w:tcPr>
                  <w:tcW w:w="3852" w:type="dxa"/>
                  <w:vMerge/>
                </w:tcPr>
                <w:p w14:paraId="1776A1E4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3D2D7348" w14:textId="512C93A2" w:rsidR="00D57626" w:rsidRPr="00D57626" w:rsidRDefault="00D57626" w:rsidP="00EE6142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Decision Maker’s name</w:t>
                  </w:r>
                </w:p>
              </w:tc>
            </w:tr>
            <w:tr w:rsidR="00D57626" w:rsidRPr="008926A4" w14:paraId="6DC686C3" w14:textId="77777777" w:rsidTr="00D57626">
              <w:tc>
                <w:tcPr>
                  <w:tcW w:w="3852" w:type="dxa"/>
                  <w:vMerge w:val="restart"/>
                </w:tcPr>
                <w:p w14:paraId="388FA9E0" w14:textId="35E3939F" w:rsidR="00D57626" w:rsidRPr="008926A4" w:rsidRDefault="00D57626" w:rsidP="00EE6142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8926A4">
                    <w:rPr>
                      <w:rFonts w:cs="Arial"/>
                      <w:bCs/>
                    </w:rPr>
                    <w:t>Reference number of Tribunal/Agency/Decision Maker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8926A4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389" w:type="dxa"/>
                </w:tcPr>
                <w:p w14:paraId="7A74CC17" w14:textId="54E47156" w:rsidR="00D57626" w:rsidRPr="00D57626" w:rsidRDefault="008F2F91" w:rsidP="00EE6142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100487">
                    <w:rPr>
                      <w:rFonts w:cs="Arial"/>
                      <w:bCs/>
                      <w:i/>
                      <w:iCs/>
                    </w:rPr>
                    <w:t>Enter number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D57626" w:rsidRPr="008926A4" w14:paraId="19D9E99C" w14:textId="77777777" w:rsidTr="00D57626">
              <w:tc>
                <w:tcPr>
                  <w:tcW w:w="3852" w:type="dxa"/>
                  <w:vMerge/>
                </w:tcPr>
                <w:p w14:paraId="50ACC833" w14:textId="77777777" w:rsidR="00D57626" w:rsidRPr="008926A4" w:rsidRDefault="00D57626" w:rsidP="00EE6142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389" w:type="dxa"/>
                </w:tcPr>
                <w:p w14:paraId="0F891AE8" w14:textId="5E00BAAD" w:rsidR="00D57626" w:rsidRPr="00D57626" w:rsidRDefault="00D57626" w:rsidP="00EE6142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D57626">
                    <w:rPr>
                      <w:rFonts w:cs="Arial"/>
                      <w:b/>
                      <w:b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763B6540" w14:textId="73BFA402" w:rsidR="00171C4F" w:rsidRPr="00171C4F" w:rsidRDefault="00171C4F" w:rsidP="00EE6142">
            <w:pPr>
              <w:widowControl w:val="0"/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bCs/>
              </w:rPr>
            </w:pPr>
            <w:r w:rsidRPr="00171C4F">
              <w:rPr>
                <w:rFonts w:cs="Arial"/>
                <w:bCs/>
              </w:rPr>
              <w:t xml:space="preserve">Orders challenged </w:t>
            </w:r>
          </w:p>
          <w:p w14:paraId="5FA83FAF" w14:textId="2F7B8DEF" w:rsidR="00171C4F" w:rsidRPr="008926A4" w:rsidRDefault="008F2F91" w:rsidP="00EE6142">
            <w:pPr>
              <w:widowControl w:val="0"/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171C4F" w:rsidRPr="008926A4">
              <w:rPr>
                <w:rFonts w:cs="Arial"/>
                <w:b/>
                <w:bCs/>
                <w:sz w:val="12"/>
              </w:rPr>
              <w:t xml:space="preserve">only </w:t>
            </w:r>
            <w:r w:rsidR="00171C4F">
              <w:rPr>
                <w:rFonts w:cs="Arial"/>
                <w:b/>
                <w:bCs/>
                <w:sz w:val="12"/>
              </w:rPr>
              <w:t>the order</w:t>
            </w:r>
            <w:r w:rsidR="00171C4F" w:rsidRPr="008926A4">
              <w:rPr>
                <w:rFonts w:cs="Arial"/>
                <w:b/>
                <w:bCs/>
                <w:sz w:val="12"/>
              </w:rPr>
              <w:t>s sought to be reviewed in separate numbered paragraphs</w:t>
            </w:r>
          </w:p>
          <w:p w14:paraId="54A00B18" w14:textId="77777777" w:rsidR="00171C4F" w:rsidRPr="008926A4" w:rsidRDefault="00171C4F" w:rsidP="00EE614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right" w:pos="10206"/>
              </w:tabs>
              <w:spacing w:line="276" w:lineRule="auto"/>
              <w:ind w:left="595" w:right="142" w:hanging="567"/>
              <w:jc w:val="left"/>
              <w:rPr>
                <w:rFonts w:cs="Arial"/>
              </w:rPr>
            </w:pPr>
          </w:p>
          <w:p w14:paraId="1AD66E7D" w14:textId="77777777" w:rsidR="00171C4F" w:rsidRPr="00171C4F" w:rsidRDefault="00171C4F" w:rsidP="00EE6142">
            <w:pPr>
              <w:widowControl w:val="0"/>
              <w:tabs>
                <w:tab w:val="left" w:pos="426"/>
                <w:tab w:val="right" w:pos="10206"/>
              </w:tabs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171C4F">
              <w:rPr>
                <w:rFonts w:cs="Arial"/>
              </w:rPr>
              <w:t xml:space="preserve">Grounds of Review </w:t>
            </w:r>
          </w:p>
          <w:p w14:paraId="2F5971ED" w14:textId="77777777" w:rsidR="00171C4F" w:rsidRPr="008926A4" w:rsidRDefault="00171C4F" w:rsidP="00EE6142">
            <w:pPr>
              <w:widowControl w:val="0"/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  <w:b/>
                <w:sz w:val="12"/>
              </w:rPr>
            </w:pPr>
            <w:r w:rsidRPr="008926A4">
              <w:rPr>
                <w:rFonts w:cs="Arial"/>
                <w:b/>
                <w:sz w:val="12"/>
              </w:rPr>
              <w:t>Grounds of Review in separate numbered paragraphs</w:t>
            </w:r>
          </w:p>
          <w:p w14:paraId="157453A3" w14:textId="77777777" w:rsidR="00171C4F" w:rsidRPr="008926A4" w:rsidRDefault="00171C4F" w:rsidP="00EE614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595" w:right="142" w:hanging="567"/>
              <w:jc w:val="left"/>
              <w:rPr>
                <w:rFonts w:cs="Arial"/>
                <w:bCs/>
              </w:rPr>
            </w:pPr>
          </w:p>
          <w:p w14:paraId="2AB95315" w14:textId="771CA0D7" w:rsidR="00171C4F" w:rsidRPr="00171C4F" w:rsidRDefault="00171C4F" w:rsidP="00A93CD4">
            <w:pPr>
              <w:keepNext/>
              <w:widowControl w:val="0"/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71C4F">
              <w:rPr>
                <w:rFonts w:cs="Arial"/>
                <w:b/>
                <w:bCs/>
              </w:rPr>
              <w:lastRenderedPageBreak/>
              <w:t>Orders sought</w:t>
            </w:r>
          </w:p>
          <w:p w14:paraId="22B50F51" w14:textId="77777777" w:rsidR="00171C4F" w:rsidRPr="008926A4" w:rsidRDefault="00171C4F" w:rsidP="00A93CD4">
            <w:pPr>
              <w:keepNext/>
              <w:widowControl w:val="0"/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  <w:b/>
                <w:sz w:val="12"/>
              </w:rPr>
            </w:pPr>
            <w:r w:rsidRPr="008926A4">
              <w:rPr>
                <w:rFonts w:cs="Arial"/>
                <w:b/>
                <w:sz w:val="12"/>
              </w:rPr>
              <w:t xml:space="preserve">Orders sought in addition to, or in place of, </w:t>
            </w:r>
            <w:r>
              <w:rPr>
                <w:rFonts w:cs="Arial"/>
                <w:b/>
                <w:sz w:val="12"/>
              </w:rPr>
              <w:t>the order</w:t>
            </w:r>
            <w:r w:rsidRPr="008926A4">
              <w:rPr>
                <w:rFonts w:cs="Arial"/>
                <w:b/>
                <w:sz w:val="12"/>
              </w:rPr>
              <w:t>s made in separate numbered paragraphs</w:t>
            </w:r>
          </w:p>
          <w:p w14:paraId="1719633B" w14:textId="77777777" w:rsidR="00171C4F" w:rsidRPr="008926A4" w:rsidRDefault="00171C4F" w:rsidP="00EE614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right" w:pos="10206"/>
              </w:tabs>
              <w:spacing w:line="276" w:lineRule="auto"/>
              <w:ind w:left="595" w:right="142" w:hanging="567"/>
              <w:jc w:val="left"/>
              <w:rPr>
                <w:rFonts w:cs="Arial"/>
                <w:i/>
              </w:rPr>
            </w:pPr>
          </w:p>
          <w:p w14:paraId="0E4D8C1D" w14:textId="77777777" w:rsidR="00171C4F" w:rsidRDefault="00171C4F" w:rsidP="00EE6142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5004EC0E" w14:textId="73822B15" w:rsidR="00171C4F" w:rsidRPr="00300DB4" w:rsidRDefault="00171C4F" w:rsidP="00F3681C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57"/>
              <w:rPr>
                <w:rFonts w:cs="Arial"/>
              </w:rPr>
            </w:pPr>
            <w:r w:rsidRPr="00300DB4">
              <w:rPr>
                <w:rFonts w:cs="Arial"/>
              </w:rPr>
              <w:t>set out in the accompanying Affidavit sworn by [</w:t>
            </w:r>
            <w:r w:rsidRPr="00300DB4">
              <w:rPr>
                <w:rFonts w:cs="Arial"/>
                <w:i/>
              </w:rPr>
              <w:t>name</w:t>
            </w:r>
            <w:r w:rsidRPr="00300DB4">
              <w:rPr>
                <w:rFonts w:cs="Arial"/>
              </w:rPr>
              <w:t>] on [</w:t>
            </w:r>
            <w:r w:rsidRPr="00300DB4">
              <w:rPr>
                <w:rFonts w:cs="Arial"/>
                <w:i/>
              </w:rPr>
              <w:t>date</w:t>
            </w:r>
            <w:r w:rsidRPr="00300DB4">
              <w:rPr>
                <w:rFonts w:cs="Arial"/>
              </w:rPr>
              <w:t>].</w:t>
            </w:r>
          </w:p>
          <w:p w14:paraId="67C7E75D" w14:textId="63BBAB34" w:rsidR="00D57626" w:rsidRPr="00300DB4" w:rsidRDefault="00171C4F" w:rsidP="00F3681C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57"/>
              <w:rPr>
                <w:rFonts w:cs="Arial"/>
              </w:rPr>
            </w:pPr>
            <w:r w:rsidRPr="00300DB4">
              <w:rPr>
                <w:rFonts w:cs="Arial"/>
              </w:rPr>
              <w:t xml:space="preserve">that </w:t>
            </w:r>
          </w:p>
          <w:p w14:paraId="67E0C5C7" w14:textId="3AA92DDC" w:rsidR="00171C4F" w:rsidRDefault="008F2F91" w:rsidP="00F3681C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171C4F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35104453" w14:textId="77777777" w:rsidR="00171C4F" w:rsidRPr="00F3681C" w:rsidRDefault="00171C4F" w:rsidP="00F3681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4C1A069C" w14:textId="5EC99F61" w:rsidR="00171C4F" w:rsidRDefault="008F2F91" w:rsidP="00EE6142">
            <w:pPr>
              <w:spacing w:before="240" w:line="276" w:lineRule="auto"/>
              <w:ind w:left="459" w:right="57" w:hanging="459"/>
              <w:rPr>
                <w:rFonts w:cs="Arial"/>
                <w:b/>
                <w:i/>
              </w:rPr>
            </w:pPr>
            <w:r w:rsidRPr="00100487">
              <w:rPr>
                <w:rFonts w:cs="Arial"/>
                <w:b/>
                <w:iCs/>
                <w:sz w:val="12"/>
              </w:rPr>
              <w:t>Only complete if applicable otherwise delete</w:t>
            </w:r>
            <w:r>
              <w:rPr>
                <w:rFonts w:cs="Arial"/>
                <w:b/>
                <w:i/>
                <w:sz w:val="12"/>
              </w:rPr>
              <w:t xml:space="preserve"> </w:t>
            </w:r>
            <w:r w:rsidR="00171C4F" w:rsidRPr="006C1F73">
              <w:rPr>
                <w:rFonts w:cs="Arial"/>
                <w:b/>
                <w:i/>
              </w:rPr>
              <w:t xml:space="preserve"> </w:t>
            </w:r>
          </w:p>
          <w:p w14:paraId="1D7C5C13" w14:textId="77777777" w:rsidR="00171C4F" w:rsidRDefault="00171C4F" w:rsidP="00EE6142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46E510BB" w14:textId="55E1E16B" w:rsidR="00171C4F" w:rsidRDefault="008F2F91" w:rsidP="00EE6142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171C4F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5CBFA8E1" w14:textId="77777777" w:rsidR="00171C4F" w:rsidRPr="00F3681C" w:rsidRDefault="00171C4F" w:rsidP="00F3681C">
            <w:pPr>
              <w:pStyle w:val="ListParagraph"/>
              <w:numPr>
                <w:ilvl w:val="0"/>
                <w:numId w:val="23"/>
              </w:numPr>
              <w:spacing w:after="240" w:line="276" w:lineRule="auto"/>
              <w:ind w:right="57"/>
              <w:rPr>
                <w:rFonts w:cs="Arial"/>
              </w:rPr>
            </w:pPr>
          </w:p>
          <w:p w14:paraId="72B08BC4" w14:textId="77F43F1A" w:rsidR="004333C2" w:rsidRPr="0035791F" w:rsidRDefault="008F2F91" w:rsidP="00EE6142">
            <w:pPr>
              <w:keepNext/>
              <w:keepLines/>
              <w:spacing w:before="360" w:line="276" w:lineRule="auto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C0D2C">
              <w:rPr>
                <w:rFonts w:cs="Arial"/>
                <w:b/>
                <w:iCs/>
                <w:sz w:val="12"/>
              </w:rPr>
              <w:t>Only complete if applicable otherwise delete</w:t>
            </w:r>
            <w:r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79EEDE2D" w14:textId="77777777" w:rsidR="004333C2" w:rsidRPr="0035791F" w:rsidRDefault="004333C2" w:rsidP="00EE6142">
            <w:pPr>
              <w:keepNext/>
              <w:keepLines/>
              <w:spacing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5BCE6DD7" w14:textId="31A3DD5B" w:rsidR="004333C2" w:rsidRPr="0035791F" w:rsidRDefault="004333C2" w:rsidP="00EE6142">
            <w:pPr>
              <w:keepNext/>
              <w:keepLines/>
              <w:tabs>
                <w:tab w:val="left" w:pos="426"/>
                <w:tab w:val="right" w:pos="10206"/>
              </w:tabs>
              <w:spacing w:line="276" w:lineRule="auto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 xml:space="preserve">The Applicant seeks an extension of time to </w:t>
            </w:r>
            <w:r w:rsidR="0050137A">
              <w:rPr>
                <w:rFonts w:cs="Arial"/>
              </w:rPr>
              <w:t>institute this a</w:t>
            </w:r>
            <w:r w:rsidR="008D6AFF">
              <w:rPr>
                <w:rFonts w:cs="Arial"/>
              </w:rPr>
              <w:t>pplication for review</w:t>
            </w:r>
            <w:r w:rsidR="0050137A">
              <w:rPr>
                <w:rFonts w:cs="Arial"/>
              </w:rPr>
              <w:t xml:space="preserve"> </w:t>
            </w:r>
            <w:r w:rsidRPr="0035791F">
              <w:rPr>
                <w:rFonts w:cs="Arial"/>
              </w:rPr>
              <w:t>pursuant to</w:t>
            </w:r>
          </w:p>
          <w:p w14:paraId="1958B6F0" w14:textId="700F6F66" w:rsidR="004333C2" w:rsidRPr="0035791F" w:rsidRDefault="008F2F91" w:rsidP="00EE6142">
            <w:pPr>
              <w:keepNext/>
              <w:keepLines/>
              <w:tabs>
                <w:tab w:val="left" w:pos="426"/>
                <w:tab w:val="right" w:pos="10206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4333C2" w:rsidRPr="0035791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679DC2D8" w14:textId="5DA19155" w:rsidR="004333C2" w:rsidRPr="0035791F" w:rsidRDefault="0050137A" w:rsidP="00EE6142">
            <w:pPr>
              <w:tabs>
                <w:tab w:val="left" w:pos="426"/>
                <w:tab w:val="right" w:pos="10206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 xml:space="preserve">The grounds for seeking an extension are set out in the accompanying </w:t>
            </w:r>
            <w:r w:rsidR="00D57626">
              <w:rPr>
                <w:rFonts w:cs="Arial"/>
              </w:rPr>
              <w:t>A</w:t>
            </w:r>
            <w:r w:rsidRPr="00BF248D">
              <w:rPr>
                <w:rFonts w:cs="Arial"/>
              </w:rPr>
              <w:t>ffidavit.</w:t>
            </w:r>
          </w:p>
          <w:p w14:paraId="512326E6" w14:textId="6583A878" w:rsidR="00100487" w:rsidRDefault="008F2F91" w:rsidP="00EE6142">
            <w:pPr>
              <w:widowControl w:val="0"/>
              <w:spacing w:line="276" w:lineRule="auto"/>
              <w:ind w:right="142"/>
              <w:rPr>
                <w:rFonts w:cs="Arial"/>
                <w:b/>
                <w:iCs/>
                <w:sz w:val="12"/>
              </w:rPr>
            </w:pPr>
            <w:r w:rsidRPr="006C0D2C">
              <w:rPr>
                <w:rFonts w:cs="Arial"/>
                <w:b/>
                <w:iCs/>
                <w:sz w:val="12"/>
              </w:rPr>
              <w:t>Only complete if applicable otherwise delete</w:t>
            </w:r>
          </w:p>
          <w:p w14:paraId="440088E1" w14:textId="71D345A1" w:rsidR="00171C4F" w:rsidRPr="008926A4" w:rsidRDefault="00171C4F" w:rsidP="00EE6142">
            <w:pPr>
              <w:widowControl w:val="0"/>
              <w:spacing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 w:rsidRPr="008926A4">
              <w:rPr>
                <w:rFonts w:cs="Arial"/>
                <w:b/>
              </w:rPr>
              <w:t xml:space="preserve">Hearing </w:t>
            </w:r>
          </w:p>
          <w:p w14:paraId="638FED4A" w14:textId="77777777" w:rsidR="00171C4F" w:rsidRDefault="00171C4F" w:rsidP="00EE6142">
            <w:pPr>
              <w:widowControl w:val="0"/>
              <w:spacing w:line="276" w:lineRule="auto"/>
              <w:ind w:right="142"/>
              <w:rPr>
                <w:rFonts w:cs="Arial"/>
              </w:rPr>
            </w:pPr>
            <w:r w:rsidRPr="008926A4">
              <w:rPr>
                <w:rFonts w:cs="Arial"/>
              </w:rPr>
              <w:t>The Applicant requests that the Hearing be by written submissions only, because</w:t>
            </w:r>
            <w:r>
              <w:rPr>
                <w:rFonts w:cs="Arial"/>
              </w:rPr>
              <w:t>:</w:t>
            </w:r>
            <w:r w:rsidRPr="008926A4">
              <w:rPr>
                <w:rFonts w:cs="Arial"/>
              </w:rPr>
              <w:t xml:space="preserve"> </w:t>
            </w:r>
          </w:p>
          <w:p w14:paraId="238F09A6" w14:textId="65554FBC" w:rsidR="00171C4F" w:rsidRPr="00930ABE" w:rsidRDefault="008F2F91" w:rsidP="00EE6142">
            <w:pPr>
              <w:widowControl w:val="0"/>
              <w:spacing w:line="276" w:lineRule="auto"/>
              <w:ind w:right="142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171C4F" w:rsidRPr="00930ABE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45E8099F" w:rsidR="00A835AA" w:rsidRPr="00D57626" w:rsidRDefault="00A835AA" w:rsidP="00EE6142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76" w:lineRule="auto"/>
              <w:ind w:left="595" w:right="142" w:hanging="595"/>
              <w:contextualSpacing w:val="0"/>
              <w:rPr>
                <w:rFonts w:asciiTheme="minorHAnsi" w:hAnsiTheme="minorHAnsi" w:cs="Calibri"/>
              </w:rPr>
            </w:pPr>
          </w:p>
        </w:tc>
      </w:tr>
    </w:tbl>
    <w:p w14:paraId="1FB7BEA8" w14:textId="77777777" w:rsidR="009A54A7" w:rsidRPr="00A93CD4" w:rsidRDefault="009A54A7" w:rsidP="00A93CD4">
      <w:pPr>
        <w:spacing w:before="120" w:line="276" w:lineRule="auto"/>
        <w:ind w:right="142"/>
        <w:rPr>
          <w:rFonts w:eastAsia="Calibri" w:cs="Arial"/>
          <w:b/>
          <w:sz w:val="12"/>
          <w:szCs w:val="14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8926A4" w:rsidRPr="008926A4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1D65F8EF" w:rsidR="005F1945" w:rsidRPr="008926A4" w:rsidRDefault="00930ABE" w:rsidP="00EE6142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9" w:name="_Hlk53410519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8926A4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8926A4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7232843D" w:rsidR="005F1945" w:rsidRPr="008926A4" w:rsidRDefault="005F1945" w:rsidP="00EE6142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This Application will be considered at the hearing at the date and time set o</w:t>
            </w:r>
            <w:r w:rsidR="00943E47" w:rsidRPr="008926A4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8926A4" w:rsidRDefault="005F1945" w:rsidP="00EE6142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4C8F9275" w14:textId="15CE9E5B" w:rsidR="005F1945" w:rsidRPr="008926A4" w:rsidRDefault="005F1945" w:rsidP="00EE6142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 xml:space="preserve">you </w:t>
            </w:r>
            <w:r w:rsidRPr="008926A4">
              <w:rPr>
                <w:rFonts w:asciiTheme="minorHAnsi" w:hAnsiTheme="minorHAnsi" w:cs="Calibri"/>
                <w:b/>
              </w:rPr>
              <w:t>must</w:t>
            </w:r>
            <w:r w:rsidRPr="008926A4">
              <w:rPr>
                <w:rFonts w:asciiTheme="minorHAnsi" w:hAnsiTheme="minorHAnsi" w:cs="Calibri"/>
              </w:rPr>
              <w:t xml:space="preserve"> attend the hearing</w:t>
            </w:r>
            <w:r w:rsidR="00943E47" w:rsidRPr="008926A4">
              <w:rPr>
                <w:rFonts w:asciiTheme="minorHAnsi" w:hAnsiTheme="minorHAnsi" w:cs="Calibri"/>
              </w:rPr>
              <w:t xml:space="preserve"> </w:t>
            </w:r>
          </w:p>
          <w:p w14:paraId="0525989C" w14:textId="1C2C360B" w:rsidR="007521A9" w:rsidRPr="008926A4" w:rsidRDefault="007521A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8926A4">
              <w:rPr>
                <w:rFonts w:cs="Arial"/>
              </w:rPr>
              <w:t xml:space="preserve">if you wish to rely on any facts in addition to or contrary to those relied on by the party seeking </w:t>
            </w:r>
            <w:r w:rsidR="00930ABE">
              <w:rPr>
                <w:rFonts w:cs="Arial"/>
              </w:rPr>
              <w:t>the order</w:t>
            </w:r>
            <w:r w:rsidRPr="008926A4">
              <w:rPr>
                <w:rFonts w:cs="Arial"/>
              </w:rPr>
              <w:t xml:space="preserve">s you </w:t>
            </w:r>
            <w:r w:rsidRPr="008926A4">
              <w:rPr>
                <w:rFonts w:cs="Arial"/>
                <w:b/>
              </w:rPr>
              <w:t>must</w:t>
            </w:r>
            <w:r w:rsidRPr="008926A4">
              <w:rPr>
                <w:rFonts w:cs="Arial"/>
              </w:rPr>
              <w:t xml:space="preserve"> file and serve on all parties an Affidavit </w:t>
            </w:r>
            <w:r w:rsidR="009D4BEF">
              <w:rPr>
                <w:rFonts w:cs="Arial"/>
              </w:rPr>
              <w:t>within 14</w:t>
            </w:r>
            <w:r w:rsidR="009D4BEF" w:rsidRPr="005759BE">
              <w:rPr>
                <w:rFonts w:cs="Arial"/>
              </w:rPr>
              <w:t xml:space="preserve"> days </w:t>
            </w:r>
            <w:r w:rsidR="009D4BEF">
              <w:rPr>
                <w:rFonts w:cs="Arial"/>
              </w:rPr>
              <w:t>after service of the Application</w:t>
            </w:r>
            <w:r w:rsidRPr="008926A4">
              <w:rPr>
                <w:rFonts w:cs="Arial"/>
              </w:rPr>
              <w:t>.</w:t>
            </w:r>
          </w:p>
          <w:p w14:paraId="79656476" w14:textId="06F7CF61" w:rsidR="001C23C6" w:rsidRPr="008926A4" w:rsidRDefault="005F1945" w:rsidP="00EE6142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930ABE">
              <w:rPr>
                <w:rFonts w:asciiTheme="minorHAnsi" w:hAnsiTheme="minorHAnsi" w:cs="Calibri"/>
              </w:rPr>
              <w:t>o</w:t>
            </w:r>
            <w:r w:rsidRPr="008926A4">
              <w:rPr>
                <w:rFonts w:asciiTheme="minorHAnsi" w:hAnsiTheme="minorHAnsi" w:cs="Calibri"/>
              </w:rPr>
              <w:t xml:space="preserve">rders may be made </w:t>
            </w:r>
            <w:r w:rsidRPr="008926A4">
              <w:rPr>
                <w:rFonts w:asciiTheme="minorHAnsi" w:hAnsiTheme="minorHAnsi" w:cs="Calibri"/>
                <w:b/>
              </w:rPr>
              <w:t>finally determining</w:t>
            </w:r>
            <w:r w:rsidRPr="008926A4">
              <w:rPr>
                <w:rFonts w:asciiTheme="minorHAnsi" w:hAnsiTheme="minorHAnsi" w:cs="Calibri"/>
              </w:rPr>
              <w:t xml:space="preserve"> this proceeding </w:t>
            </w:r>
            <w:r w:rsidR="00943E47" w:rsidRPr="008926A4">
              <w:rPr>
                <w:rFonts w:asciiTheme="minorHAnsi" w:hAnsiTheme="minorHAnsi" w:cs="Calibri"/>
              </w:rPr>
              <w:t>without further warning.</w:t>
            </w:r>
          </w:p>
          <w:p w14:paraId="26733377" w14:textId="68F68BC3" w:rsidR="00907B0E" w:rsidRPr="008926A4" w:rsidRDefault="00907B0E" w:rsidP="00EE6142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</w:t>
            </w:r>
            <w:r w:rsidRPr="000B6C7D">
              <w:rPr>
                <w:rFonts w:asciiTheme="minorHAnsi" w:hAnsiTheme="minorHAnsi" w:cs="Calibri"/>
              </w:rPr>
              <w:t>visit https://courtsa.courts.sa.gov.au/?g=node/482</w:t>
            </w:r>
            <w:r w:rsidR="00D57626" w:rsidRPr="000B6C7D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bookmarkEnd w:id="9"/>
    </w:tbl>
    <w:p w14:paraId="4A52445A" w14:textId="072A62D6" w:rsidR="006241B6" w:rsidRPr="00A93CD4" w:rsidRDefault="006241B6" w:rsidP="00A93CD4">
      <w:pPr>
        <w:spacing w:before="120" w:line="276" w:lineRule="auto"/>
        <w:ind w:right="142"/>
        <w:rPr>
          <w:rFonts w:eastAsia="Calibri" w:cs="Arial"/>
          <w:b/>
          <w:sz w:val="12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8926A4" w14:paraId="41CC3C5E" w14:textId="77777777" w:rsidTr="009014E9">
        <w:tc>
          <w:tcPr>
            <w:tcW w:w="10457" w:type="dxa"/>
          </w:tcPr>
          <w:p w14:paraId="511517DF" w14:textId="77777777" w:rsidR="006241B6" w:rsidRPr="008926A4" w:rsidRDefault="006241B6" w:rsidP="00EE6142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bookmarkStart w:id="10" w:name="_Hlk53410542"/>
            <w:r w:rsidRPr="008926A4">
              <w:rPr>
                <w:rFonts w:asciiTheme="minorHAnsi" w:hAnsiTheme="minorHAnsi" w:cs="Calibri"/>
                <w:b/>
              </w:rPr>
              <w:t>Service</w:t>
            </w:r>
          </w:p>
          <w:p w14:paraId="3E4D97FB" w14:textId="77777777" w:rsidR="006241B6" w:rsidRPr="008926A4" w:rsidRDefault="006241B6" w:rsidP="00EE6142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  <w:bookmarkEnd w:id="10"/>
    </w:tbl>
    <w:p w14:paraId="58F1244E" w14:textId="3E0A58B4" w:rsidR="007072B1" w:rsidRPr="00A93CD4" w:rsidRDefault="007072B1" w:rsidP="00A93CD4">
      <w:pPr>
        <w:spacing w:before="120" w:line="276" w:lineRule="auto"/>
        <w:ind w:right="142"/>
        <w:rPr>
          <w:rFonts w:eastAsia="Calibri" w:cs="Arial"/>
          <w:b/>
          <w:sz w:val="12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7B0E" w:rsidRPr="00900581" w14:paraId="70B2A351" w14:textId="77777777" w:rsidTr="009C1B39">
        <w:tc>
          <w:tcPr>
            <w:tcW w:w="10602" w:type="dxa"/>
          </w:tcPr>
          <w:p w14:paraId="1590A8B3" w14:textId="146303F8" w:rsidR="00907B0E" w:rsidRPr="00A93CD4" w:rsidRDefault="00907B0E" w:rsidP="00A93CD4">
            <w:pPr>
              <w:spacing w:before="12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9A4A9ED" w14:textId="77777777" w:rsidR="00907B0E" w:rsidRPr="00900581" w:rsidRDefault="00907B0E" w:rsidP="00EE6142">
            <w:pPr>
              <w:tabs>
                <w:tab w:val="right" w:pos="10773"/>
              </w:tabs>
              <w:spacing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D17CD33" w14:textId="49C34762" w:rsidR="00907B0E" w:rsidRPr="00300DB4" w:rsidRDefault="00907B0E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0DB4">
              <w:rPr>
                <w:rFonts w:asciiTheme="majorHAnsi" w:hAnsiTheme="majorHAnsi" w:cstheme="majorHAnsi"/>
              </w:rPr>
              <w:t xml:space="preserve">Multilingual Notice </w:t>
            </w:r>
            <w:r w:rsidRPr="001F08D6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5281124" w14:textId="73459802" w:rsidR="00907B0E" w:rsidRPr="00300DB4" w:rsidRDefault="00907B0E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1F08D6">
              <w:rPr>
                <w:rFonts w:asciiTheme="majorHAnsi" w:hAnsiTheme="majorHAnsi" w:cstheme="majorHAnsi"/>
              </w:rPr>
              <w:t xml:space="preserve">Supporting Affidavit </w:t>
            </w:r>
            <w:r w:rsidRPr="00300DB4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6C8A058E" w14:textId="4FE56C47" w:rsidR="004333C2" w:rsidRPr="00300DB4" w:rsidRDefault="004333C2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00DB4">
              <w:rPr>
                <w:rFonts w:asciiTheme="majorHAnsi" w:hAnsiTheme="majorHAnsi" w:cstheme="majorHAnsi"/>
              </w:rPr>
              <w:t xml:space="preserve">A copy of the original Decision that is the subject of this Review </w:t>
            </w:r>
            <w:r w:rsidRPr="00300DB4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2D267669" w14:textId="1F474B75" w:rsidR="00907B0E" w:rsidRPr="001F08D6" w:rsidRDefault="00907B0E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F08D6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300DB4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379955F0" w14:textId="2C107FDC" w:rsidR="00907B0E" w:rsidRPr="001F08D6" w:rsidRDefault="00907B0E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F08D6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300DB4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1082B015" w14:textId="4FCDCB89" w:rsidR="00907B0E" w:rsidRPr="001F08D6" w:rsidRDefault="00907B0E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F08D6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300DB4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7DD50876" w14:textId="6C1FBF19" w:rsidR="00A93CD4" w:rsidRPr="00A93CD4" w:rsidRDefault="00907B0E" w:rsidP="00A93CD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12" w:name="_Hlk53403913"/>
            <w:r w:rsidRPr="00300DB4">
              <w:rPr>
                <w:rFonts w:cs="Arial"/>
                <w:lang w:val="en-US"/>
              </w:rPr>
              <w:t>If other additional document(s) please list below</w:t>
            </w:r>
            <w:bookmarkEnd w:id="12"/>
            <w:r w:rsidR="00A93CD4">
              <w:rPr>
                <w:rFonts w:cs="Arial"/>
                <w:lang w:val="en-US"/>
              </w:rPr>
              <w:t>:</w:t>
            </w:r>
          </w:p>
        </w:tc>
      </w:tr>
      <w:bookmarkEnd w:id="11"/>
    </w:tbl>
    <w:p w14:paraId="7D83818A" w14:textId="16931BFA" w:rsidR="00612586" w:rsidRPr="00A93CD4" w:rsidRDefault="00612586" w:rsidP="00A93CD4">
      <w:pPr>
        <w:spacing w:line="276" w:lineRule="auto"/>
        <w:ind w:right="142"/>
        <w:rPr>
          <w:rFonts w:eastAsia="Calibri" w:cs="Arial"/>
          <w:b/>
          <w:sz w:val="12"/>
          <w:szCs w:val="14"/>
        </w:rPr>
      </w:pPr>
    </w:p>
    <w:p w14:paraId="3F56AB54" w14:textId="77777777" w:rsidR="006F2091" w:rsidRPr="008926A4" w:rsidRDefault="006F2091" w:rsidP="00EE614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8926A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5C78A19" w:rsidR="00F42926" w:rsidRDefault="00F00DE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F53B1">
      <w:rPr>
        <w:lang w:val="en-US"/>
      </w:rPr>
      <w:t>6</w:t>
    </w:r>
    <w:r w:rsidR="001F08D6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F4BFBC6" w:rsidR="00C02A97" w:rsidRDefault="00F00DEA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F53B1">
      <w:rPr>
        <w:lang w:val="en-US"/>
      </w:rPr>
      <w:t>6</w:t>
    </w:r>
    <w:r w:rsidR="001F08D6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5EC5A0B" w14:textId="77777777" w:rsidR="00C231E9" w:rsidRPr="00C231E9" w:rsidRDefault="00C231E9" w:rsidP="00C231E9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AB"/>
    <w:multiLevelType w:val="hybridMultilevel"/>
    <w:tmpl w:val="C6EA9B40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F65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0B6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6F0"/>
    <w:multiLevelType w:val="hybridMultilevel"/>
    <w:tmpl w:val="4206479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4024FA76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C71A1"/>
    <w:multiLevelType w:val="hybridMultilevel"/>
    <w:tmpl w:val="EA5ECE86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629BD"/>
    <w:multiLevelType w:val="hybridMultilevel"/>
    <w:tmpl w:val="E2BC0568"/>
    <w:lvl w:ilvl="0" w:tplc="CE0E76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57445"/>
    <w:multiLevelType w:val="hybridMultilevel"/>
    <w:tmpl w:val="A66CE7F2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E3EDD"/>
    <w:multiLevelType w:val="hybridMultilevel"/>
    <w:tmpl w:val="AB06B66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003FA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51CC"/>
    <w:multiLevelType w:val="hybridMultilevel"/>
    <w:tmpl w:val="2FA2C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5300"/>
    <w:multiLevelType w:val="hybridMultilevel"/>
    <w:tmpl w:val="6D421C04"/>
    <w:lvl w:ilvl="0" w:tplc="0C9865A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F0035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204F2"/>
    <w:multiLevelType w:val="hybridMultilevel"/>
    <w:tmpl w:val="7166E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20"/>
  </w:num>
  <w:num w:numId="12">
    <w:abstractNumId w:val="23"/>
  </w:num>
  <w:num w:numId="13">
    <w:abstractNumId w:val="0"/>
  </w:num>
  <w:num w:numId="14">
    <w:abstractNumId w:val="2"/>
  </w:num>
  <w:num w:numId="15">
    <w:abstractNumId w:val="19"/>
  </w:num>
  <w:num w:numId="16">
    <w:abstractNumId w:val="1"/>
  </w:num>
  <w:num w:numId="17">
    <w:abstractNumId w:val="22"/>
  </w:num>
  <w:num w:numId="18">
    <w:abstractNumId w:val="4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23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C7D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487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1C4F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34F2"/>
    <w:rsid w:val="001B5C52"/>
    <w:rsid w:val="001B63B2"/>
    <w:rsid w:val="001B736A"/>
    <w:rsid w:val="001B7421"/>
    <w:rsid w:val="001C0C0E"/>
    <w:rsid w:val="001C23C6"/>
    <w:rsid w:val="001C54C8"/>
    <w:rsid w:val="001C5BB7"/>
    <w:rsid w:val="001D332F"/>
    <w:rsid w:val="001D464E"/>
    <w:rsid w:val="001D6C7C"/>
    <w:rsid w:val="001D7AFB"/>
    <w:rsid w:val="001E0885"/>
    <w:rsid w:val="001E0EC2"/>
    <w:rsid w:val="001E50D7"/>
    <w:rsid w:val="001E5858"/>
    <w:rsid w:val="001E74AE"/>
    <w:rsid w:val="001F0883"/>
    <w:rsid w:val="001F08D6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078F5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608"/>
    <w:rsid w:val="002565A7"/>
    <w:rsid w:val="00256EF6"/>
    <w:rsid w:val="002572E1"/>
    <w:rsid w:val="00257EAF"/>
    <w:rsid w:val="002606F1"/>
    <w:rsid w:val="00261471"/>
    <w:rsid w:val="0026536B"/>
    <w:rsid w:val="00266A50"/>
    <w:rsid w:val="00267448"/>
    <w:rsid w:val="00270987"/>
    <w:rsid w:val="0027273E"/>
    <w:rsid w:val="00277E66"/>
    <w:rsid w:val="002838ED"/>
    <w:rsid w:val="002843DF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32ED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DB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2C2F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09DC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189E"/>
    <w:rsid w:val="004333C2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127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47A2"/>
    <w:rsid w:val="004F61E8"/>
    <w:rsid w:val="004F7C76"/>
    <w:rsid w:val="00500F9E"/>
    <w:rsid w:val="005012CC"/>
    <w:rsid w:val="0050137A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B67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4AD5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804"/>
    <w:rsid w:val="005D49AD"/>
    <w:rsid w:val="005D5AD2"/>
    <w:rsid w:val="005D6AD2"/>
    <w:rsid w:val="005D7DC5"/>
    <w:rsid w:val="005E1E9A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8D8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5ED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04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4E9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A4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5044"/>
    <w:rsid w:val="008D6AFF"/>
    <w:rsid w:val="008D7113"/>
    <w:rsid w:val="008E2953"/>
    <w:rsid w:val="008E74BA"/>
    <w:rsid w:val="008F07BE"/>
    <w:rsid w:val="008F2362"/>
    <w:rsid w:val="008F274B"/>
    <w:rsid w:val="008F2F91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07B0E"/>
    <w:rsid w:val="0091026D"/>
    <w:rsid w:val="00910547"/>
    <w:rsid w:val="009107C8"/>
    <w:rsid w:val="00910E12"/>
    <w:rsid w:val="009142F3"/>
    <w:rsid w:val="009146D1"/>
    <w:rsid w:val="00916DC8"/>
    <w:rsid w:val="00917942"/>
    <w:rsid w:val="00920A3C"/>
    <w:rsid w:val="00920DF3"/>
    <w:rsid w:val="009211D2"/>
    <w:rsid w:val="00922E56"/>
    <w:rsid w:val="00930ABE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A4F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BEF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F6A"/>
    <w:rsid w:val="009F43BD"/>
    <w:rsid w:val="009F53B1"/>
    <w:rsid w:val="009F5497"/>
    <w:rsid w:val="009F6992"/>
    <w:rsid w:val="009F6C62"/>
    <w:rsid w:val="00A003E4"/>
    <w:rsid w:val="00A00512"/>
    <w:rsid w:val="00A03137"/>
    <w:rsid w:val="00A03558"/>
    <w:rsid w:val="00A0424B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5AA"/>
    <w:rsid w:val="00A83C1C"/>
    <w:rsid w:val="00A83D77"/>
    <w:rsid w:val="00A84513"/>
    <w:rsid w:val="00A8787E"/>
    <w:rsid w:val="00A9114D"/>
    <w:rsid w:val="00A93367"/>
    <w:rsid w:val="00A93CD4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0A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31E9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319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CF7784"/>
    <w:rsid w:val="00D00DE9"/>
    <w:rsid w:val="00D0166F"/>
    <w:rsid w:val="00D038B3"/>
    <w:rsid w:val="00D051F2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57626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66"/>
    <w:rsid w:val="00EA5CAB"/>
    <w:rsid w:val="00EB0DDE"/>
    <w:rsid w:val="00EB0EB3"/>
    <w:rsid w:val="00EB3454"/>
    <w:rsid w:val="00EB709C"/>
    <w:rsid w:val="00EB759C"/>
    <w:rsid w:val="00EC092D"/>
    <w:rsid w:val="00EC1C31"/>
    <w:rsid w:val="00EC2BA8"/>
    <w:rsid w:val="00EC40C6"/>
    <w:rsid w:val="00EC6DA3"/>
    <w:rsid w:val="00ED28E1"/>
    <w:rsid w:val="00ED7CEC"/>
    <w:rsid w:val="00EE6142"/>
    <w:rsid w:val="00EE6478"/>
    <w:rsid w:val="00EE65C0"/>
    <w:rsid w:val="00EF1301"/>
    <w:rsid w:val="00EF200D"/>
    <w:rsid w:val="00EF22A9"/>
    <w:rsid w:val="00EF2A68"/>
    <w:rsid w:val="00EF3327"/>
    <w:rsid w:val="00F00701"/>
    <w:rsid w:val="00F00DEA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681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3CF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07AB47-72E3-468A-A890-405484E43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6e Originating Application for Review</dc:title>
  <dc:subject/>
  <dc:creator>Courts Administration Authority</dc:creator>
  <cp:keywords>Forms; Special</cp:keywords>
  <dc:description/>
  <cp:lastModifiedBy/>
  <cp:revision>1</cp:revision>
  <dcterms:created xsi:type="dcterms:W3CDTF">2020-11-16T23:56:00Z</dcterms:created>
  <dcterms:modified xsi:type="dcterms:W3CDTF">2022-08-12T01:21:00Z</dcterms:modified>
</cp:coreProperties>
</file>